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273" w:rsidRPr="000C0F20" w:rsidRDefault="005D053A" w:rsidP="00AB5E81">
      <w:pPr>
        <w:tabs>
          <w:tab w:val="left" w:pos="510"/>
        </w:tabs>
        <w:jc w:val="center"/>
        <w:rPr>
          <w:rFonts w:ascii="Times New Roman" w:hAnsi="Times New Roman" w:cs="Times New Roman"/>
          <w:b/>
          <w:sz w:val="24"/>
        </w:rPr>
      </w:pPr>
      <w:r w:rsidRPr="000C0F20">
        <w:rPr>
          <w:rFonts w:ascii="Times New Roman" w:hAnsi="Times New Roman" w:cs="Times New Roman"/>
          <w:b/>
          <w:sz w:val="24"/>
        </w:rPr>
        <w:t>Response 1B</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5D053A"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5D053A"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5D053A"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5D053A"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F1111F" w:rsidRDefault="00F1111F">
      <w:pPr>
        <w:rPr>
          <w:rFonts w:ascii="Times New Roman" w:hAnsi="Times New Roman" w:cs="Times New Roman"/>
          <w:sz w:val="24"/>
        </w:rPr>
      </w:pPr>
    </w:p>
    <w:p w:rsidR="00F1111F" w:rsidRDefault="00F1111F">
      <w:pPr>
        <w:rPr>
          <w:rFonts w:ascii="Times New Roman" w:hAnsi="Times New Roman" w:cs="Times New Roman"/>
          <w:sz w:val="24"/>
        </w:rPr>
      </w:pPr>
    </w:p>
    <w:p w:rsidR="00F1111F" w:rsidRDefault="00F1111F">
      <w:pPr>
        <w:rPr>
          <w:rFonts w:ascii="Times New Roman" w:hAnsi="Times New Roman" w:cs="Times New Roman"/>
          <w:sz w:val="24"/>
        </w:rPr>
      </w:pPr>
    </w:p>
    <w:p w:rsidR="00F1111F" w:rsidRDefault="00F1111F">
      <w:pPr>
        <w:rPr>
          <w:rFonts w:ascii="Times New Roman" w:hAnsi="Times New Roman" w:cs="Times New Roman"/>
          <w:sz w:val="24"/>
        </w:rPr>
      </w:pPr>
    </w:p>
    <w:p w:rsidR="00F1111F" w:rsidRPr="00196FCE" w:rsidRDefault="005D053A" w:rsidP="00196FCE">
      <w:pPr>
        <w:jc w:val="center"/>
        <w:rPr>
          <w:rFonts w:ascii="Times New Roman" w:hAnsi="Times New Roman" w:cs="Times New Roman"/>
          <w:b/>
          <w:sz w:val="24"/>
        </w:rPr>
      </w:pPr>
      <w:r w:rsidRPr="00196FCE">
        <w:rPr>
          <w:rFonts w:ascii="Times New Roman" w:hAnsi="Times New Roman" w:cs="Times New Roman"/>
          <w:b/>
          <w:sz w:val="24"/>
        </w:rPr>
        <w:lastRenderedPageBreak/>
        <w:t>Portfolio Diversification</w:t>
      </w:r>
    </w:p>
    <w:p w:rsidR="007630F1" w:rsidRDefault="005D053A" w:rsidP="00196FCE">
      <w:pPr>
        <w:ind w:firstLine="720"/>
        <w:rPr>
          <w:rFonts w:ascii="Times New Roman" w:hAnsi="Times New Roman" w:cs="Times New Roman"/>
          <w:sz w:val="24"/>
        </w:rPr>
      </w:pPr>
      <w:r>
        <w:rPr>
          <w:rFonts w:ascii="Times New Roman" w:hAnsi="Times New Roman" w:cs="Times New Roman"/>
          <w:sz w:val="24"/>
        </w:rPr>
        <w:t xml:space="preserve">Putting eggs in one basket is a risky move, and I would not want to jeopardize the little savings I have. I prefer investing in small amounts differently, and </w:t>
      </w:r>
      <w:r>
        <w:rPr>
          <w:rFonts w:ascii="Times New Roman" w:hAnsi="Times New Roman" w:cs="Times New Roman"/>
          <w:sz w:val="24"/>
        </w:rPr>
        <w:t>this way, I can be guaranteed that one or two of the investments will payback. For the upcoming investors, they should consider investing differently in the same market range like bonds to avoid the highs and lows of the financial market</w:t>
      </w:r>
      <w:r w:rsidR="00196FCE">
        <w:rPr>
          <w:rFonts w:ascii="Times New Roman" w:hAnsi="Times New Roman" w:cs="Times New Roman"/>
          <w:sz w:val="24"/>
        </w:rPr>
        <w:t xml:space="preserve"> (Antonakakis et al .,2018)</w:t>
      </w:r>
      <w:r>
        <w:rPr>
          <w:rFonts w:ascii="Times New Roman" w:hAnsi="Times New Roman" w:cs="Times New Roman"/>
          <w:sz w:val="24"/>
        </w:rPr>
        <w:t>. Portfolio diversity is significant because it helps the investor spread the risks involved in investments and give them higher chances of profits.</w:t>
      </w:r>
      <w:r w:rsidR="00196FCE">
        <w:rPr>
          <w:rFonts w:ascii="Times New Roman" w:hAnsi="Times New Roman" w:cs="Times New Roman"/>
          <w:sz w:val="24"/>
        </w:rPr>
        <w:t xml:space="preserve"> </w:t>
      </w:r>
      <w:r>
        <w:rPr>
          <w:rFonts w:ascii="Times New Roman" w:hAnsi="Times New Roman" w:cs="Times New Roman"/>
          <w:sz w:val="24"/>
        </w:rPr>
        <w:t>An investor should review his or her investments twice a year. Six months is an average time to kno</w:t>
      </w:r>
      <w:r>
        <w:rPr>
          <w:rFonts w:ascii="Times New Roman" w:hAnsi="Times New Roman" w:cs="Times New Roman"/>
          <w:sz w:val="24"/>
        </w:rPr>
        <w:t xml:space="preserve">w if the investment will give returns or not and what to do to improve </w:t>
      </w:r>
      <w:r w:rsidR="00196FCE">
        <w:rPr>
          <w:rFonts w:ascii="Times New Roman" w:hAnsi="Times New Roman" w:cs="Times New Roman"/>
          <w:sz w:val="24"/>
        </w:rPr>
        <w:t>the returns and reduce risks that come with investments.</w:t>
      </w: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Default="00196FCE" w:rsidP="00196FCE">
      <w:pPr>
        <w:ind w:firstLine="720"/>
        <w:rPr>
          <w:rFonts w:ascii="Times New Roman" w:hAnsi="Times New Roman" w:cs="Times New Roman"/>
          <w:sz w:val="24"/>
        </w:rPr>
      </w:pPr>
    </w:p>
    <w:p w:rsidR="00196FCE" w:rsidRPr="000C0F20" w:rsidRDefault="005D053A" w:rsidP="000C0F20">
      <w:pPr>
        <w:ind w:firstLine="720"/>
        <w:jc w:val="center"/>
        <w:rPr>
          <w:rFonts w:ascii="Times New Roman" w:hAnsi="Times New Roman" w:cs="Times New Roman"/>
          <w:b/>
          <w:sz w:val="24"/>
        </w:rPr>
      </w:pPr>
      <w:bookmarkStart w:id="0" w:name="_GoBack"/>
      <w:r w:rsidRPr="000C0F20">
        <w:rPr>
          <w:rFonts w:ascii="Times New Roman" w:hAnsi="Times New Roman" w:cs="Times New Roman"/>
          <w:b/>
          <w:sz w:val="24"/>
        </w:rPr>
        <w:lastRenderedPageBreak/>
        <w:t>References</w:t>
      </w:r>
    </w:p>
    <w:bookmarkEnd w:id="0"/>
    <w:p w:rsidR="00196FCE" w:rsidRPr="00196FCE" w:rsidRDefault="005D053A" w:rsidP="00196FCE">
      <w:pPr>
        <w:ind w:left="720" w:hanging="720"/>
        <w:rPr>
          <w:rFonts w:ascii="Times New Roman" w:hAnsi="Times New Roman" w:cs="Times New Roman"/>
          <w:sz w:val="32"/>
        </w:rPr>
      </w:pPr>
      <w:r w:rsidRPr="00196FCE">
        <w:rPr>
          <w:rFonts w:ascii="Times New Roman" w:hAnsi="Times New Roman" w:cs="Times New Roman"/>
          <w:color w:val="222222"/>
          <w:sz w:val="24"/>
          <w:szCs w:val="20"/>
          <w:shd w:val="clear" w:color="auto" w:fill="FFFFFF"/>
        </w:rPr>
        <w:t>Antonakakis, N., Cunado, J., Filis, G., Gabauer, D., &amp; De Gracia, F. P. (2018). Oil volatility, oil and gas</w:t>
      </w:r>
      <w:r w:rsidRPr="00196FCE">
        <w:rPr>
          <w:rFonts w:ascii="Times New Roman" w:hAnsi="Times New Roman" w:cs="Times New Roman"/>
          <w:color w:val="222222"/>
          <w:sz w:val="24"/>
          <w:szCs w:val="20"/>
          <w:shd w:val="clear" w:color="auto" w:fill="FFFFFF"/>
        </w:rPr>
        <w:t xml:space="preserve"> firms and portfolio diversification. </w:t>
      </w:r>
      <w:r w:rsidRPr="00196FCE">
        <w:rPr>
          <w:rFonts w:ascii="Times New Roman" w:hAnsi="Times New Roman" w:cs="Times New Roman"/>
          <w:i/>
          <w:iCs/>
          <w:color w:val="222222"/>
          <w:sz w:val="24"/>
          <w:szCs w:val="20"/>
          <w:shd w:val="clear" w:color="auto" w:fill="FFFFFF"/>
        </w:rPr>
        <w:t>Energy Economics</w:t>
      </w:r>
      <w:r w:rsidRPr="00196FCE">
        <w:rPr>
          <w:rFonts w:ascii="Times New Roman" w:hAnsi="Times New Roman" w:cs="Times New Roman"/>
          <w:color w:val="222222"/>
          <w:sz w:val="24"/>
          <w:szCs w:val="20"/>
          <w:shd w:val="clear" w:color="auto" w:fill="FFFFFF"/>
        </w:rPr>
        <w:t>, </w:t>
      </w:r>
      <w:r w:rsidRPr="00196FCE">
        <w:rPr>
          <w:rFonts w:ascii="Times New Roman" w:hAnsi="Times New Roman" w:cs="Times New Roman"/>
          <w:i/>
          <w:iCs/>
          <w:color w:val="222222"/>
          <w:sz w:val="24"/>
          <w:szCs w:val="20"/>
          <w:shd w:val="clear" w:color="auto" w:fill="FFFFFF"/>
        </w:rPr>
        <w:t>70</w:t>
      </w:r>
      <w:r w:rsidRPr="00196FCE">
        <w:rPr>
          <w:rFonts w:ascii="Times New Roman" w:hAnsi="Times New Roman" w:cs="Times New Roman"/>
          <w:color w:val="222222"/>
          <w:sz w:val="24"/>
          <w:szCs w:val="20"/>
          <w:shd w:val="clear" w:color="auto" w:fill="FFFFFF"/>
        </w:rPr>
        <w:t>, 499-515.</w:t>
      </w:r>
    </w:p>
    <w:sectPr w:rsidR="00196FCE" w:rsidRPr="00196FCE" w:rsidSect="00E552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53A" w:rsidRDefault="005D053A">
      <w:pPr>
        <w:spacing w:after="0" w:line="240" w:lineRule="auto"/>
      </w:pPr>
      <w:r>
        <w:separator/>
      </w:r>
    </w:p>
  </w:endnote>
  <w:endnote w:type="continuationSeparator" w:id="0">
    <w:p w:rsidR="005D053A" w:rsidRDefault="005D0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193" w:rsidRDefault="0073119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193" w:rsidRDefault="0073119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193" w:rsidRDefault="007311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53A" w:rsidRDefault="005D053A">
      <w:pPr>
        <w:spacing w:after="0" w:line="240" w:lineRule="auto"/>
      </w:pPr>
      <w:r>
        <w:separator/>
      </w:r>
    </w:p>
  </w:footnote>
  <w:footnote w:type="continuationSeparator" w:id="0">
    <w:p w:rsidR="005D053A" w:rsidRDefault="005D0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1193" w:rsidRDefault="0073119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95317298"/>
      <w:docPartObj>
        <w:docPartGallery w:val="Page Numbers (Top of Page)"/>
        <w:docPartUnique/>
      </w:docPartObj>
    </w:sdtPr>
    <w:sdtEndPr>
      <w:rPr>
        <w:noProof/>
      </w:rPr>
    </w:sdtEndPr>
    <w:sdtContent>
      <w:p w:rsidR="00E55273" w:rsidRDefault="005D053A">
        <w:pPr>
          <w:pStyle w:val="Header"/>
          <w:jc w:val="right"/>
        </w:pPr>
        <w:r>
          <w:fldChar w:fldCharType="begin"/>
        </w:r>
        <w:r>
          <w:instrText xml:space="preserve"> PAGE   \* MERGEFORMAT </w:instrText>
        </w:r>
        <w:r>
          <w:fldChar w:fldCharType="separate"/>
        </w:r>
        <w:r w:rsidR="000C0F20">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0848562"/>
      <w:docPartObj>
        <w:docPartGallery w:val="Page Numbers (Top of Page)"/>
        <w:docPartUnique/>
      </w:docPartObj>
    </w:sdtPr>
    <w:sdtEndPr>
      <w:rPr>
        <w:noProof/>
      </w:rPr>
    </w:sdtEndPr>
    <w:sdtContent>
      <w:p w:rsidR="00E55273" w:rsidRDefault="005D053A">
        <w:pPr>
          <w:pStyle w:val="Header"/>
          <w:jc w:val="right"/>
        </w:pPr>
        <w:r>
          <w:fldChar w:fldCharType="begin"/>
        </w:r>
        <w:r>
          <w:instrText xml:space="preserve"> PAGE   \* MERGEFORMAT </w:instrText>
        </w:r>
        <w:r>
          <w:fldChar w:fldCharType="separate"/>
        </w:r>
        <w:r w:rsidR="000C0F20">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273"/>
    <w:rsid w:val="000C0F20"/>
    <w:rsid w:val="00196E21"/>
    <w:rsid w:val="00196FCE"/>
    <w:rsid w:val="001C09DB"/>
    <w:rsid w:val="00213F8F"/>
    <w:rsid w:val="003409E3"/>
    <w:rsid w:val="0057417E"/>
    <w:rsid w:val="005D053A"/>
    <w:rsid w:val="00731193"/>
    <w:rsid w:val="007630F1"/>
    <w:rsid w:val="007D64B3"/>
    <w:rsid w:val="00A27F97"/>
    <w:rsid w:val="00AB5E81"/>
    <w:rsid w:val="00C47A78"/>
    <w:rsid w:val="00E55273"/>
    <w:rsid w:val="00F11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162</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2020-09-20T12:08:00Z</dcterms:created>
  <dcterms:modified xsi:type="dcterms:W3CDTF">2020-09-20T12:08:00Z</dcterms:modified>
</cp:coreProperties>
</file>